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2EAC87D0" w:rsidR="00342C5D" w:rsidRPr="000D7087" w:rsidRDefault="00104E71" w:rsidP="000D7087">
      <w:pPr>
        <w:pStyle w:val="Heading1"/>
        <w:rPr>
          <w:rFonts w:ascii="Arial" w:eastAsia="Arial" w:hAnsi="Arial" w:cs="Arial"/>
        </w:rPr>
      </w:pPr>
      <w:r w:rsidRPr="000D7087">
        <w:rPr>
          <w:rFonts w:ascii="Arial" w:eastAsia="Arial" w:hAnsi="Arial" w:cs="Arial"/>
        </w:rPr>
        <w:t>Better Practice: Neurodiversity, cognition and creativity in the arts and humanities. A two day</w:t>
      </w:r>
      <w:bookmarkStart w:id="0" w:name="_GoBack"/>
      <w:bookmarkEnd w:id="0"/>
      <w:r w:rsidRPr="000D7087">
        <w:rPr>
          <w:rFonts w:ascii="Arial" w:eastAsia="Arial" w:hAnsi="Arial" w:cs="Arial"/>
        </w:rPr>
        <w:t xml:space="preserve"> workshop and conference</w:t>
      </w:r>
    </w:p>
    <w:p w14:paraId="1D4AC033" w14:textId="69BA6473" w:rsidR="000D7087" w:rsidRPr="000D7087" w:rsidRDefault="000D7087" w:rsidP="000D7087">
      <w:pPr>
        <w:pStyle w:val="Heading2"/>
        <w:rPr>
          <w:rFonts w:ascii="Arial" w:eastAsia="Arial" w:hAnsi="Arial" w:cs="Arial"/>
        </w:rPr>
      </w:pPr>
      <w:r w:rsidRPr="000D7087">
        <w:rPr>
          <w:rFonts w:ascii="Arial" w:eastAsia="Arial" w:hAnsi="Arial" w:cs="Arial"/>
        </w:rPr>
        <w:t>Confirmed plenary speaker: Professor Nicola Shaughnessy (University of Kent)</w:t>
      </w:r>
    </w:p>
    <w:p w14:paraId="00000002" w14:textId="57BC3141" w:rsidR="00342C5D" w:rsidRPr="000D7087" w:rsidRDefault="00342C5D" w:rsidP="000D7087">
      <w:pPr>
        <w:pBdr>
          <w:top w:val="nil"/>
          <w:left w:val="nil"/>
          <w:bottom w:val="nil"/>
          <w:right w:val="nil"/>
          <w:between w:val="nil"/>
        </w:pBdr>
        <w:shd w:val="clear" w:color="auto" w:fill="FFFFFF"/>
        <w:jc w:val="center"/>
        <w:rPr>
          <w:rFonts w:ascii="Arial" w:eastAsia="Arial" w:hAnsi="Arial" w:cs="Arial"/>
          <w:color w:val="201F1E"/>
        </w:rPr>
      </w:pPr>
    </w:p>
    <w:p w14:paraId="1153C1CB" w14:textId="553E35DA" w:rsidR="000611BA" w:rsidRPr="000D7087" w:rsidRDefault="000611BA" w:rsidP="000D7087">
      <w:pPr>
        <w:pBdr>
          <w:top w:val="nil"/>
          <w:left w:val="nil"/>
          <w:bottom w:val="nil"/>
          <w:right w:val="nil"/>
          <w:between w:val="nil"/>
        </w:pBdr>
        <w:shd w:val="clear" w:color="auto" w:fill="FFFFFF"/>
        <w:rPr>
          <w:rFonts w:ascii="Arial" w:eastAsia="Arial" w:hAnsi="Arial" w:cs="Arial"/>
          <w:color w:val="0000FF"/>
          <w:u w:val="single"/>
        </w:rPr>
      </w:pPr>
    </w:p>
    <w:p w14:paraId="00000004" w14:textId="1627B283" w:rsidR="00342C5D" w:rsidRPr="000D7087" w:rsidRDefault="00342C5D" w:rsidP="000D7087">
      <w:pPr>
        <w:pBdr>
          <w:top w:val="nil"/>
          <w:left w:val="nil"/>
          <w:bottom w:val="nil"/>
          <w:right w:val="nil"/>
          <w:between w:val="nil"/>
        </w:pBdr>
        <w:shd w:val="clear" w:color="auto" w:fill="FFFFFF"/>
        <w:rPr>
          <w:rFonts w:ascii="Arial" w:eastAsia="Arial" w:hAnsi="Arial" w:cs="Arial"/>
          <w:color w:val="201F1E"/>
        </w:rPr>
      </w:pPr>
    </w:p>
    <w:p w14:paraId="00000005" w14:textId="2665AF03" w:rsidR="00342C5D" w:rsidRPr="000D7087" w:rsidRDefault="00104E71" w:rsidP="000D7087">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b/>
          <w:color w:val="002060"/>
        </w:rPr>
        <w:t xml:space="preserve">Date: </w:t>
      </w:r>
      <w:r w:rsidR="000D7087">
        <w:rPr>
          <w:rFonts w:ascii="Arial" w:eastAsia="Arial" w:hAnsi="Arial" w:cs="Arial"/>
          <w:b/>
          <w:color w:val="002060"/>
        </w:rPr>
        <w:t>Monday</w:t>
      </w:r>
      <w:r w:rsidRPr="000D7087">
        <w:rPr>
          <w:rFonts w:ascii="Arial" w:eastAsia="Arial" w:hAnsi="Arial" w:cs="Arial"/>
          <w:b/>
          <w:color w:val="002060"/>
        </w:rPr>
        <w:t xml:space="preserve"> 20</w:t>
      </w:r>
      <w:r w:rsidR="000D7087" w:rsidRPr="000D7087">
        <w:rPr>
          <w:rFonts w:ascii="Arial" w:eastAsia="Arial" w:hAnsi="Arial" w:cs="Arial"/>
          <w:b/>
          <w:color w:val="002060"/>
          <w:vertAlign w:val="superscript"/>
        </w:rPr>
        <w:t>th</w:t>
      </w:r>
      <w:r w:rsidRPr="000D7087">
        <w:rPr>
          <w:rFonts w:ascii="Arial" w:eastAsia="Arial" w:hAnsi="Arial" w:cs="Arial"/>
          <w:b/>
          <w:color w:val="002060"/>
        </w:rPr>
        <w:t xml:space="preserve"> –</w:t>
      </w:r>
      <w:r w:rsidR="000D7087">
        <w:rPr>
          <w:rFonts w:ascii="Arial" w:eastAsia="Arial" w:hAnsi="Arial" w:cs="Arial"/>
          <w:b/>
          <w:color w:val="002060"/>
        </w:rPr>
        <w:t xml:space="preserve"> Tuesday</w:t>
      </w:r>
      <w:r w:rsidRPr="000D7087">
        <w:rPr>
          <w:rFonts w:ascii="Arial" w:eastAsia="Arial" w:hAnsi="Arial" w:cs="Arial"/>
          <w:b/>
          <w:color w:val="002060"/>
        </w:rPr>
        <w:t xml:space="preserve"> 21</w:t>
      </w:r>
      <w:r w:rsidRPr="000D7087">
        <w:rPr>
          <w:rFonts w:ascii="Arial" w:eastAsia="Arial" w:hAnsi="Arial" w:cs="Arial"/>
          <w:b/>
          <w:color w:val="002060"/>
          <w:vertAlign w:val="superscript"/>
        </w:rPr>
        <w:t>st</w:t>
      </w:r>
      <w:r w:rsidRPr="000D7087">
        <w:rPr>
          <w:rFonts w:ascii="Arial" w:eastAsia="Arial" w:hAnsi="Arial" w:cs="Arial"/>
          <w:b/>
          <w:color w:val="002060"/>
        </w:rPr>
        <w:t> </w:t>
      </w:r>
      <w:r w:rsidR="000D7087">
        <w:rPr>
          <w:rFonts w:ascii="Arial" w:eastAsia="Arial" w:hAnsi="Arial" w:cs="Arial"/>
          <w:b/>
          <w:color w:val="002060"/>
        </w:rPr>
        <w:t xml:space="preserve">April </w:t>
      </w:r>
      <w:r w:rsidRPr="000D7087">
        <w:rPr>
          <w:rFonts w:ascii="Arial" w:eastAsia="Arial" w:hAnsi="Arial" w:cs="Arial"/>
          <w:b/>
          <w:color w:val="002060"/>
        </w:rPr>
        <w:t>2020</w:t>
      </w:r>
    </w:p>
    <w:p w14:paraId="00000006" w14:textId="77777777" w:rsidR="00342C5D" w:rsidRPr="000D7087" w:rsidRDefault="00104E71" w:rsidP="000D7087">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b/>
          <w:color w:val="002060"/>
        </w:rPr>
        <w:t> </w:t>
      </w:r>
    </w:p>
    <w:p w14:paraId="00000007" w14:textId="3EB6FFFA" w:rsidR="00342C5D" w:rsidRPr="000D7087" w:rsidRDefault="000D7087" w:rsidP="000D7087">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b/>
          <w:color w:val="002060"/>
          <w:highlight w:val="yellow"/>
        </w:rPr>
        <w:t xml:space="preserve">LAHP only </w:t>
      </w:r>
      <w:r w:rsidR="00104E71" w:rsidRPr="000D7087">
        <w:rPr>
          <w:rFonts w:ascii="Arial" w:eastAsia="Arial" w:hAnsi="Arial" w:cs="Arial"/>
          <w:b/>
          <w:color w:val="002060"/>
          <w:highlight w:val="yellow"/>
        </w:rPr>
        <w:t xml:space="preserve">CFP </w:t>
      </w:r>
      <w:r w:rsidR="000611BA" w:rsidRPr="000D7087">
        <w:rPr>
          <w:rFonts w:ascii="Arial" w:eastAsia="Arial" w:hAnsi="Arial" w:cs="Arial"/>
          <w:b/>
          <w:color w:val="002060"/>
          <w:highlight w:val="yellow"/>
        </w:rPr>
        <w:t>open</w:t>
      </w:r>
      <w:r w:rsidR="00104E71" w:rsidRPr="000D7087">
        <w:rPr>
          <w:rFonts w:ascii="Arial" w:eastAsia="Arial" w:hAnsi="Arial" w:cs="Arial"/>
          <w:b/>
          <w:color w:val="002060"/>
          <w:highlight w:val="yellow"/>
        </w:rPr>
        <w:t>:</w:t>
      </w:r>
      <w:r w:rsidR="000611BA" w:rsidRPr="000D7087">
        <w:rPr>
          <w:rFonts w:ascii="Arial" w:eastAsia="Arial" w:hAnsi="Arial" w:cs="Arial"/>
          <w:b/>
          <w:color w:val="002060"/>
          <w:highlight w:val="yellow"/>
        </w:rPr>
        <w:t xml:space="preserve"> Feb 21 - April 1st</w:t>
      </w:r>
      <w:r w:rsidR="00104E71" w:rsidRPr="000D7087">
        <w:rPr>
          <w:rFonts w:ascii="Arial" w:eastAsia="Arial" w:hAnsi="Arial" w:cs="Arial"/>
          <w:b/>
          <w:color w:val="002060"/>
          <w:highlight w:val="yellow"/>
        </w:rPr>
        <w:t> 2020</w:t>
      </w:r>
    </w:p>
    <w:p w14:paraId="0000000A" w14:textId="3EE12822" w:rsidR="00342C5D" w:rsidRPr="00EF14A3" w:rsidRDefault="00104E71" w:rsidP="000D7087">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b/>
          <w:color w:val="002060"/>
        </w:rPr>
        <w:t> </w:t>
      </w:r>
    </w:p>
    <w:p w14:paraId="0000000B" w14:textId="1662FD7F" w:rsidR="00342C5D" w:rsidRPr="000D7087" w:rsidRDefault="00104E71" w:rsidP="000D7087">
      <w:pPr>
        <w:pBdr>
          <w:top w:val="nil"/>
          <w:left w:val="nil"/>
          <w:bottom w:val="nil"/>
          <w:right w:val="nil"/>
          <w:between w:val="nil"/>
        </w:pBdr>
        <w:shd w:val="clear" w:color="auto" w:fill="FFFFFF"/>
        <w:rPr>
          <w:rFonts w:ascii="Arial" w:eastAsia="Arial" w:hAnsi="Arial" w:cs="Arial"/>
          <w:color w:val="0000FF"/>
          <w:u w:val="single"/>
        </w:rPr>
      </w:pPr>
      <w:r w:rsidRPr="000D7087">
        <w:rPr>
          <w:rFonts w:ascii="Arial" w:eastAsia="Arial" w:hAnsi="Arial" w:cs="Arial"/>
          <w:b/>
          <w:color w:val="002060"/>
        </w:rPr>
        <w:t xml:space="preserve">Registration: </w:t>
      </w:r>
      <w:hyperlink r:id="rId10">
        <w:r w:rsidRPr="000D7087">
          <w:rPr>
            <w:rFonts w:ascii="Arial" w:eastAsia="Arial" w:hAnsi="Arial" w:cs="Arial"/>
            <w:color w:val="0000FF"/>
            <w:u w:val="single"/>
          </w:rPr>
          <w:t>https://www.eventbrite.co.uk/e/better-practice-neurodiversity-and-creativity-in-the-arts-and-humanities-tickets-91967823235</w:t>
        </w:r>
      </w:hyperlink>
    </w:p>
    <w:p w14:paraId="6EA3A9EE" w14:textId="17BB0387" w:rsidR="000D7087" w:rsidRPr="000D7087" w:rsidRDefault="000D7087" w:rsidP="000D7087">
      <w:pPr>
        <w:pBdr>
          <w:top w:val="nil"/>
          <w:left w:val="nil"/>
          <w:bottom w:val="nil"/>
          <w:right w:val="nil"/>
          <w:between w:val="nil"/>
        </w:pBdr>
        <w:shd w:val="clear" w:color="auto" w:fill="FFFFFF"/>
        <w:rPr>
          <w:rFonts w:ascii="Arial" w:eastAsia="Arial" w:hAnsi="Arial" w:cs="Arial"/>
          <w:color w:val="0000FF"/>
          <w:u w:val="single"/>
        </w:rPr>
      </w:pPr>
    </w:p>
    <w:p w14:paraId="0000000F" w14:textId="77777777" w:rsidR="00342C5D" w:rsidRPr="000D7087" w:rsidRDefault="00342C5D" w:rsidP="000D7087">
      <w:pPr>
        <w:pBdr>
          <w:top w:val="nil"/>
          <w:left w:val="nil"/>
          <w:bottom w:val="nil"/>
          <w:right w:val="nil"/>
          <w:between w:val="nil"/>
        </w:pBdr>
        <w:shd w:val="clear" w:color="auto" w:fill="FFFFFF"/>
        <w:rPr>
          <w:rFonts w:ascii="Arial" w:eastAsia="Arial" w:hAnsi="Arial" w:cs="Arial"/>
          <w:color w:val="002060"/>
        </w:rPr>
      </w:pPr>
    </w:p>
    <w:p w14:paraId="4DC672FF" w14:textId="77777777" w:rsidR="000611BA" w:rsidRPr="000D7087" w:rsidRDefault="000611BA" w:rsidP="000611BA">
      <w:pPr>
        <w:pStyle w:val="ListParagraph"/>
        <w:numPr>
          <w:ilvl w:val="0"/>
          <w:numId w:val="1"/>
        </w:numPr>
        <w:pBdr>
          <w:top w:val="nil"/>
          <w:left w:val="nil"/>
          <w:bottom w:val="nil"/>
          <w:right w:val="nil"/>
          <w:between w:val="nil"/>
        </w:pBdr>
        <w:shd w:val="clear" w:color="auto" w:fill="FFFFFF"/>
        <w:rPr>
          <w:rFonts w:ascii="Arial" w:eastAsia="Arial" w:hAnsi="Arial" w:cs="Arial"/>
          <w:color w:val="002060"/>
        </w:rPr>
      </w:pPr>
      <w:r w:rsidRPr="000D7087">
        <w:rPr>
          <w:rFonts w:ascii="Arial" w:eastAsia="Arial" w:hAnsi="Arial" w:cs="Arial"/>
          <w:color w:val="002060"/>
        </w:rPr>
        <w:t>How can academics and artists challenge able-mindedness and ableism in their fields? Can academia lead the way in inclusive design? Has accessibility been co-opted by equality and diversity rankings? How do we become better neurodiversity allies?</w:t>
      </w:r>
    </w:p>
    <w:p w14:paraId="00000010" w14:textId="77777777" w:rsidR="00342C5D" w:rsidRPr="000D7087" w:rsidRDefault="00342C5D">
      <w:pPr>
        <w:pBdr>
          <w:top w:val="nil"/>
          <w:left w:val="nil"/>
          <w:bottom w:val="nil"/>
          <w:right w:val="nil"/>
          <w:between w:val="nil"/>
        </w:pBdr>
        <w:shd w:val="clear" w:color="auto" w:fill="FFFFFF"/>
        <w:rPr>
          <w:rFonts w:ascii="Arial" w:eastAsia="Arial" w:hAnsi="Arial" w:cs="Arial"/>
          <w:color w:val="002060"/>
        </w:rPr>
      </w:pPr>
    </w:p>
    <w:p w14:paraId="75F6F359" w14:textId="77777777" w:rsidR="000D7087" w:rsidRPr="000D7087" w:rsidRDefault="000D7087">
      <w:pPr>
        <w:pBdr>
          <w:top w:val="nil"/>
          <w:left w:val="nil"/>
          <w:bottom w:val="nil"/>
          <w:right w:val="nil"/>
          <w:between w:val="nil"/>
        </w:pBdr>
        <w:shd w:val="clear" w:color="auto" w:fill="FFFFFF"/>
        <w:rPr>
          <w:rFonts w:ascii="Arial" w:eastAsia="Arial" w:hAnsi="Arial" w:cs="Arial"/>
          <w:b/>
          <w:color w:val="002060"/>
          <w:highlight w:val="yellow"/>
        </w:rPr>
      </w:pPr>
    </w:p>
    <w:p w14:paraId="0F3A6BC3" w14:textId="555214D9" w:rsidR="000611BA" w:rsidRPr="000D7087" w:rsidRDefault="000D7087">
      <w:pPr>
        <w:pBdr>
          <w:top w:val="nil"/>
          <w:left w:val="nil"/>
          <w:bottom w:val="nil"/>
          <w:right w:val="nil"/>
          <w:between w:val="nil"/>
        </w:pBdr>
        <w:shd w:val="clear" w:color="auto" w:fill="FFFFFF"/>
        <w:rPr>
          <w:rFonts w:ascii="Arial" w:eastAsia="Arial" w:hAnsi="Arial" w:cs="Arial"/>
          <w:b/>
          <w:color w:val="002060"/>
          <w:highlight w:val="yellow"/>
        </w:rPr>
      </w:pPr>
      <w:r w:rsidRPr="000D7087">
        <w:rPr>
          <w:rFonts w:ascii="Arial" w:eastAsia="Arial" w:hAnsi="Arial" w:cs="Arial"/>
          <w:b/>
          <w:color w:val="002060"/>
          <w:highlight w:val="yellow"/>
        </w:rPr>
        <w:t xml:space="preserve">Please note: </w:t>
      </w:r>
      <w:r w:rsidR="000611BA" w:rsidRPr="000D7087">
        <w:rPr>
          <w:rFonts w:ascii="Arial" w:eastAsia="Arial" w:hAnsi="Arial" w:cs="Arial"/>
          <w:b/>
          <w:color w:val="002060"/>
          <w:highlight w:val="yellow"/>
        </w:rPr>
        <w:t>Our main CFP has now closed. Thank you to all who have submitted already</w:t>
      </w:r>
      <w:r>
        <w:rPr>
          <w:rFonts w:ascii="Arial" w:eastAsia="Arial" w:hAnsi="Arial" w:cs="Arial"/>
          <w:b/>
          <w:color w:val="002060"/>
          <w:highlight w:val="yellow"/>
        </w:rPr>
        <w:t>.</w:t>
      </w:r>
      <w:r w:rsidR="000611BA" w:rsidRPr="000D7087">
        <w:rPr>
          <w:rFonts w:ascii="Arial" w:eastAsia="Arial" w:hAnsi="Arial" w:cs="Arial"/>
          <w:b/>
          <w:color w:val="002060"/>
          <w:highlight w:val="yellow"/>
        </w:rPr>
        <w:t xml:space="preserve"> </w:t>
      </w:r>
      <w:r>
        <w:rPr>
          <w:rFonts w:ascii="Arial" w:eastAsia="Arial" w:hAnsi="Arial" w:cs="Arial"/>
          <w:b/>
          <w:color w:val="002060"/>
          <w:highlight w:val="yellow"/>
        </w:rPr>
        <w:t>W</w:t>
      </w:r>
      <w:r w:rsidR="000611BA" w:rsidRPr="000D7087">
        <w:rPr>
          <w:rFonts w:ascii="Arial" w:eastAsia="Arial" w:hAnsi="Arial" w:cs="Arial"/>
          <w:b/>
          <w:color w:val="002060"/>
          <w:highlight w:val="yellow"/>
        </w:rPr>
        <w:t>e will be in touch.</w:t>
      </w:r>
    </w:p>
    <w:p w14:paraId="202F91F5" w14:textId="77777777" w:rsidR="000611BA" w:rsidRPr="000D7087" w:rsidRDefault="000611BA">
      <w:pPr>
        <w:pBdr>
          <w:top w:val="nil"/>
          <w:left w:val="nil"/>
          <w:bottom w:val="nil"/>
          <w:right w:val="nil"/>
          <w:between w:val="nil"/>
        </w:pBdr>
        <w:shd w:val="clear" w:color="auto" w:fill="FFFFFF"/>
        <w:rPr>
          <w:rFonts w:ascii="Arial" w:eastAsia="Arial" w:hAnsi="Arial" w:cs="Arial"/>
          <w:b/>
          <w:color w:val="002060"/>
          <w:highlight w:val="yellow"/>
        </w:rPr>
      </w:pPr>
    </w:p>
    <w:p w14:paraId="1E3F54DF" w14:textId="3E4A0D82" w:rsidR="00943AB8" w:rsidRPr="000D7087" w:rsidRDefault="00104E71">
      <w:pPr>
        <w:pBdr>
          <w:top w:val="nil"/>
          <w:left w:val="nil"/>
          <w:bottom w:val="nil"/>
          <w:right w:val="nil"/>
          <w:between w:val="nil"/>
        </w:pBdr>
        <w:shd w:val="clear" w:color="auto" w:fill="FFFFFF"/>
        <w:rPr>
          <w:rFonts w:ascii="Arial" w:eastAsia="Arial" w:hAnsi="Arial" w:cs="Arial"/>
          <w:b/>
          <w:color w:val="002060"/>
          <w:highlight w:val="yellow"/>
        </w:rPr>
      </w:pPr>
      <w:r w:rsidRPr="000D7087">
        <w:rPr>
          <w:rFonts w:ascii="Arial" w:eastAsia="Arial" w:hAnsi="Arial" w:cs="Arial"/>
          <w:b/>
          <w:color w:val="002060"/>
          <w:highlight w:val="yellow"/>
        </w:rPr>
        <w:t>We are accepting</w:t>
      </w:r>
      <w:r w:rsidR="000611BA" w:rsidRPr="000D7087">
        <w:rPr>
          <w:rFonts w:ascii="Arial" w:eastAsia="Arial" w:hAnsi="Arial" w:cs="Arial"/>
          <w:b/>
          <w:color w:val="002060"/>
          <w:highlight w:val="yellow"/>
        </w:rPr>
        <w:t xml:space="preserve"> </w:t>
      </w:r>
      <w:r w:rsidR="000611BA" w:rsidRPr="000D7087">
        <w:rPr>
          <w:rFonts w:ascii="Arial" w:eastAsia="Arial" w:hAnsi="Arial" w:cs="Arial"/>
          <w:b/>
          <w:i/>
          <w:iCs/>
          <w:color w:val="002060"/>
          <w:highlight w:val="yellow"/>
        </w:rPr>
        <w:t>additional</w:t>
      </w:r>
      <w:r w:rsidRPr="000D7087">
        <w:rPr>
          <w:rFonts w:ascii="Arial" w:eastAsia="Arial" w:hAnsi="Arial" w:cs="Arial"/>
          <w:b/>
          <w:color w:val="002060"/>
          <w:highlight w:val="yellow"/>
        </w:rPr>
        <w:t xml:space="preserve"> </w:t>
      </w:r>
      <w:r w:rsidRPr="000D7087">
        <w:rPr>
          <w:rFonts w:ascii="Arial" w:eastAsia="Arial" w:hAnsi="Arial" w:cs="Arial"/>
          <w:b/>
          <w:i/>
          <w:iCs/>
          <w:color w:val="002060"/>
          <w:highlight w:val="yellow"/>
        </w:rPr>
        <w:t>proposals</w:t>
      </w:r>
      <w:r w:rsidR="00943AB8" w:rsidRPr="000D7087">
        <w:rPr>
          <w:rFonts w:ascii="Arial" w:eastAsia="Arial" w:hAnsi="Arial" w:cs="Arial"/>
          <w:b/>
          <w:color w:val="002060"/>
          <w:highlight w:val="yellow"/>
        </w:rPr>
        <w:t xml:space="preserve"> from the following </w:t>
      </w:r>
      <w:r w:rsidR="000D7087" w:rsidRPr="000D7087">
        <w:rPr>
          <w:rFonts w:ascii="Arial" w:eastAsia="Arial" w:hAnsi="Arial" w:cs="Arial"/>
          <w:b/>
          <w:color w:val="002060"/>
          <w:highlight w:val="yellow"/>
        </w:rPr>
        <w:t xml:space="preserve">institutions </w:t>
      </w:r>
      <w:r w:rsidR="000D7087">
        <w:rPr>
          <w:rFonts w:ascii="Arial" w:eastAsia="Arial" w:hAnsi="Arial" w:cs="Arial"/>
          <w:b/>
          <w:color w:val="002060"/>
          <w:highlight w:val="yellow"/>
        </w:rPr>
        <w:t>of</w:t>
      </w:r>
      <w:r w:rsidR="000D7087" w:rsidRPr="000D7087">
        <w:rPr>
          <w:rFonts w:ascii="Arial" w:eastAsia="Arial" w:hAnsi="Arial" w:cs="Arial"/>
          <w:b/>
          <w:color w:val="002060"/>
          <w:highlight w:val="yellow"/>
        </w:rPr>
        <w:t xml:space="preserve"> the London Arts and Humanities Partnership (</w:t>
      </w:r>
      <w:r w:rsidR="00943AB8" w:rsidRPr="000D7087">
        <w:rPr>
          <w:rFonts w:ascii="Arial" w:eastAsia="Arial" w:hAnsi="Arial" w:cs="Arial"/>
          <w:b/>
          <w:color w:val="002060"/>
          <w:highlight w:val="yellow"/>
        </w:rPr>
        <w:t>LAHP</w:t>
      </w:r>
      <w:r w:rsidR="000D7087" w:rsidRPr="000D7087">
        <w:rPr>
          <w:rFonts w:ascii="Arial" w:eastAsia="Arial" w:hAnsi="Arial" w:cs="Arial"/>
          <w:b/>
          <w:color w:val="002060"/>
          <w:highlight w:val="yellow"/>
        </w:rPr>
        <w:t>)</w:t>
      </w:r>
      <w:r w:rsidR="00943AB8" w:rsidRPr="000D7087">
        <w:rPr>
          <w:rFonts w:ascii="Arial" w:eastAsia="Arial" w:hAnsi="Arial" w:cs="Arial"/>
          <w:b/>
          <w:color w:val="002060"/>
          <w:highlight w:val="yellow"/>
        </w:rPr>
        <w:t>:</w:t>
      </w:r>
      <w:r w:rsidR="000611BA" w:rsidRPr="000D7087">
        <w:rPr>
          <w:rFonts w:ascii="Arial" w:eastAsia="Arial" w:hAnsi="Arial" w:cs="Arial"/>
          <w:b/>
          <w:color w:val="002060"/>
          <w:highlight w:val="yellow"/>
        </w:rPr>
        <w:t xml:space="preserve"> </w:t>
      </w:r>
      <w:r w:rsidR="000611BA" w:rsidRPr="000D7087">
        <w:rPr>
          <w:rFonts w:ascii="Arial" w:hAnsi="Arial" w:cs="Arial"/>
          <w:color w:val="222222"/>
          <w:shd w:val="clear" w:color="auto" w:fill="FFFFFF"/>
        </w:rPr>
        <w:t> King's College London, London School of Economics and Political Science, Queen Mary University of London, the Royal College of Art, The Royal Central School of Speech and Drama, University of London, the Royal College of Music and the School of Advanced Study, University College London.</w:t>
      </w:r>
    </w:p>
    <w:p w14:paraId="04A35273" w14:textId="77777777" w:rsidR="00943AB8" w:rsidRPr="000D7087" w:rsidRDefault="00943AB8">
      <w:pPr>
        <w:pBdr>
          <w:top w:val="nil"/>
          <w:left w:val="nil"/>
          <w:bottom w:val="nil"/>
          <w:right w:val="nil"/>
          <w:between w:val="nil"/>
        </w:pBdr>
        <w:shd w:val="clear" w:color="auto" w:fill="FFFFFF"/>
        <w:rPr>
          <w:rFonts w:ascii="Arial" w:eastAsia="Arial" w:hAnsi="Arial" w:cs="Arial"/>
          <w:bCs/>
          <w:color w:val="002060"/>
        </w:rPr>
      </w:pPr>
    </w:p>
    <w:p w14:paraId="00000012" w14:textId="18475017" w:rsidR="00342C5D" w:rsidRPr="000D7087" w:rsidRDefault="000611BA">
      <w:pPr>
        <w:pBdr>
          <w:top w:val="nil"/>
          <w:left w:val="nil"/>
          <w:bottom w:val="nil"/>
          <w:right w:val="nil"/>
          <w:between w:val="nil"/>
        </w:pBdr>
        <w:shd w:val="clear" w:color="auto" w:fill="FFFFFF"/>
        <w:rPr>
          <w:rFonts w:ascii="Arial" w:eastAsia="Arial" w:hAnsi="Arial" w:cs="Arial"/>
          <w:b/>
          <w:color w:val="002060"/>
        </w:rPr>
      </w:pPr>
      <w:r w:rsidRPr="000D7087">
        <w:rPr>
          <w:rFonts w:ascii="Arial" w:eastAsia="Arial" w:hAnsi="Arial" w:cs="Arial"/>
          <w:bCs/>
          <w:color w:val="002060"/>
        </w:rPr>
        <w:t xml:space="preserve">We are looking for the </w:t>
      </w:r>
      <w:r w:rsidR="00104E71" w:rsidRPr="000D7087">
        <w:rPr>
          <w:rFonts w:ascii="Arial" w:eastAsia="Arial" w:hAnsi="Arial" w:cs="Arial"/>
          <w:bCs/>
          <w:color w:val="002060"/>
        </w:rPr>
        <w:t xml:space="preserve">following formats: </w:t>
      </w:r>
      <w:r w:rsidR="00943AB8" w:rsidRPr="000D7087">
        <w:rPr>
          <w:rFonts w:ascii="Arial" w:eastAsia="Arial" w:hAnsi="Arial" w:cs="Arial"/>
          <w:bCs/>
          <w:color w:val="002060"/>
          <w:highlight w:val="yellow"/>
        </w:rPr>
        <w:t>20 mins paper</w:t>
      </w:r>
      <w:r w:rsidRPr="000D7087">
        <w:rPr>
          <w:rFonts w:ascii="Arial" w:eastAsia="Arial" w:hAnsi="Arial" w:cs="Arial"/>
          <w:bCs/>
          <w:color w:val="002060"/>
          <w:highlight w:val="yellow"/>
        </w:rPr>
        <w:t>s or</w:t>
      </w:r>
      <w:r w:rsidR="00943AB8" w:rsidRPr="000D7087">
        <w:rPr>
          <w:rFonts w:ascii="Arial" w:eastAsia="Arial" w:hAnsi="Arial" w:cs="Arial"/>
          <w:bCs/>
          <w:color w:val="002060"/>
          <w:highlight w:val="yellow"/>
        </w:rPr>
        <w:t xml:space="preserve"> “lightening panels”</w:t>
      </w:r>
      <w:r w:rsidR="00943AB8" w:rsidRPr="000D7087">
        <w:rPr>
          <w:rFonts w:ascii="Arial" w:eastAsia="Arial" w:hAnsi="Arial" w:cs="Arial"/>
          <w:bCs/>
          <w:color w:val="002060"/>
        </w:rPr>
        <w:t xml:space="preserve"> </w:t>
      </w:r>
      <w:r w:rsidR="00943AB8" w:rsidRPr="000D7087">
        <w:rPr>
          <w:rFonts w:ascii="Arial" w:eastAsia="Arial" w:hAnsi="Arial" w:cs="Arial"/>
          <w:bCs/>
          <w:color w:val="002060"/>
          <w:highlight w:val="yellow"/>
        </w:rPr>
        <w:t xml:space="preserve">of up to three ten min papers and 30 mins Q&amp;A. </w:t>
      </w:r>
      <w:r w:rsidR="00943AB8" w:rsidRPr="000D7087">
        <w:rPr>
          <w:rFonts w:ascii="Arial" w:eastAsia="Arial" w:hAnsi="Arial" w:cs="Arial"/>
          <w:bCs/>
          <w:color w:val="002060"/>
        </w:rPr>
        <w:t>These are intended for emerging scholars, postgraduate and PhD students.</w:t>
      </w:r>
      <w:r w:rsidRPr="000D7087">
        <w:rPr>
          <w:rFonts w:ascii="Arial" w:eastAsia="Arial" w:hAnsi="Arial" w:cs="Arial"/>
          <w:bCs/>
          <w:color w:val="002060"/>
        </w:rPr>
        <w:t xml:space="preserve"> We will highlight the work done across the London Arts </w:t>
      </w:r>
      <w:r w:rsidRPr="000D7087">
        <w:rPr>
          <w:rFonts w:ascii="Arial" w:eastAsia="Arial" w:hAnsi="Arial" w:cs="Arial"/>
          <w:bCs/>
          <w:color w:val="002060"/>
        </w:rPr>
        <w:lastRenderedPageBreak/>
        <w:t>and Humanities Partnership on the topic or spirit of neurodiversity in the arts and humanities</w:t>
      </w:r>
      <w:r w:rsidRPr="000D7087">
        <w:rPr>
          <w:rFonts w:ascii="Arial" w:eastAsia="Arial" w:hAnsi="Arial" w:cs="Arial"/>
          <w:b/>
          <w:color w:val="002060"/>
        </w:rPr>
        <w:t>.</w:t>
      </w:r>
      <w:r w:rsidR="000D7087" w:rsidRPr="000D7087">
        <w:rPr>
          <w:rFonts w:ascii="Arial" w:eastAsia="Arial" w:hAnsi="Arial" w:cs="Arial"/>
          <w:b/>
          <w:color w:val="002060"/>
        </w:rPr>
        <w:t xml:space="preserve"> </w:t>
      </w:r>
    </w:p>
    <w:p w14:paraId="02D84B57" w14:textId="3ECEF8EF" w:rsidR="000D7087" w:rsidRPr="000D7087" w:rsidRDefault="000D7087">
      <w:pPr>
        <w:pBdr>
          <w:top w:val="nil"/>
          <w:left w:val="nil"/>
          <w:bottom w:val="nil"/>
          <w:right w:val="nil"/>
          <w:between w:val="nil"/>
        </w:pBdr>
        <w:shd w:val="clear" w:color="auto" w:fill="FFFFFF"/>
        <w:rPr>
          <w:rFonts w:ascii="Arial" w:eastAsia="Arial" w:hAnsi="Arial" w:cs="Arial"/>
          <w:b/>
          <w:color w:val="002060"/>
        </w:rPr>
      </w:pPr>
    </w:p>
    <w:p w14:paraId="2530C8BD" w14:textId="5B43BD53" w:rsidR="000D7087" w:rsidRDefault="000D7087">
      <w:pPr>
        <w:pBdr>
          <w:top w:val="nil"/>
          <w:left w:val="nil"/>
          <w:bottom w:val="nil"/>
          <w:right w:val="nil"/>
          <w:between w:val="nil"/>
        </w:pBdr>
        <w:shd w:val="clear" w:color="auto" w:fill="FFFFFF"/>
        <w:rPr>
          <w:rFonts w:ascii="Arial" w:eastAsia="Arial" w:hAnsi="Arial" w:cs="Arial"/>
          <w:bCs/>
          <w:color w:val="002060"/>
        </w:rPr>
      </w:pPr>
      <w:r w:rsidRPr="000D7087">
        <w:rPr>
          <w:rFonts w:ascii="Arial" w:eastAsia="Arial" w:hAnsi="Arial" w:cs="Arial"/>
          <w:bCs/>
          <w:color w:val="002060"/>
        </w:rPr>
        <w:t>Please send proposals of no more than 300 words with a subject headline “</w:t>
      </w:r>
      <w:r w:rsidRPr="000D7087">
        <w:rPr>
          <w:rFonts w:ascii="Arial" w:eastAsia="Arial" w:hAnsi="Arial" w:cs="Arial"/>
          <w:b/>
          <w:color w:val="002060"/>
        </w:rPr>
        <w:t>LAHP panel</w:t>
      </w:r>
      <w:r w:rsidRPr="000D7087">
        <w:rPr>
          <w:rFonts w:ascii="Arial" w:eastAsia="Arial" w:hAnsi="Arial" w:cs="Arial"/>
          <w:bCs/>
          <w:color w:val="002060"/>
        </w:rPr>
        <w:t xml:space="preserve">” to </w:t>
      </w:r>
      <w:hyperlink r:id="rId11" w:history="1">
        <w:r w:rsidRPr="006E0CDD">
          <w:rPr>
            <w:rStyle w:val="Hyperlink"/>
            <w:rFonts w:ascii="Arial" w:eastAsia="Arial" w:hAnsi="Arial" w:cs="Arial"/>
            <w:bCs/>
          </w:rPr>
          <w:t>betterpractice2020@gmail.com</w:t>
        </w:r>
      </w:hyperlink>
    </w:p>
    <w:p w14:paraId="00000013"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14" w14:textId="30FFF79D" w:rsidR="00342C5D" w:rsidRPr="000D7087" w:rsidRDefault="00104E71" w:rsidP="000D7087">
      <w:pPr>
        <w:pStyle w:val="Heading1"/>
        <w:rPr>
          <w:rFonts w:ascii="Arial" w:eastAsia="Arial" w:hAnsi="Arial" w:cs="Arial"/>
          <w:color w:val="201F1E"/>
        </w:rPr>
      </w:pPr>
      <w:r w:rsidRPr="000D7087">
        <w:rPr>
          <w:rFonts w:ascii="Arial" w:eastAsia="Arial" w:hAnsi="Arial" w:cs="Arial"/>
        </w:rPr>
        <w:t>C</w:t>
      </w:r>
      <w:r w:rsidR="000D7087">
        <w:rPr>
          <w:rFonts w:ascii="Arial" w:eastAsia="Arial" w:hAnsi="Arial" w:cs="Arial"/>
        </w:rPr>
        <w:t>all for Participation</w:t>
      </w:r>
      <w:r w:rsidRPr="000D7087">
        <w:rPr>
          <w:rFonts w:ascii="Arial" w:eastAsia="Arial" w:hAnsi="Arial" w:cs="Arial"/>
        </w:rPr>
        <w:t>:</w:t>
      </w:r>
    </w:p>
    <w:p w14:paraId="00000016" w14:textId="77777777" w:rsidR="00342C5D" w:rsidRPr="000D7087" w:rsidRDefault="00342C5D">
      <w:pPr>
        <w:pBdr>
          <w:top w:val="nil"/>
          <w:left w:val="nil"/>
          <w:bottom w:val="nil"/>
          <w:right w:val="nil"/>
          <w:between w:val="nil"/>
        </w:pBdr>
        <w:shd w:val="clear" w:color="auto" w:fill="FFFFFF"/>
        <w:rPr>
          <w:rFonts w:ascii="Arial" w:eastAsia="Arial" w:hAnsi="Arial" w:cs="Arial"/>
          <w:color w:val="201F1E"/>
        </w:rPr>
      </w:pPr>
    </w:p>
    <w:p w14:paraId="00000017"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The debate about neurodiversity is changing the face of research and creative practice in the arts and humanities. Not only is the area of neurodiversity emerging from disability studies as a field in its own right, but the politics and practice of diagnosis, identification, adjustment, and policy is under review across higher education institutions. Closely related is the increased recognition of Specific Learning Differences (</w:t>
      </w:r>
      <w:proofErr w:type="spellStart"/>
      <w:r w:rsidRPr="000D7087">
        <w:rPr>
          <w:rFonts w:ascii="Arial" w:eastAsia="Arial" w:hAnsi="Arial" w:cs="Arial"/>
          <w:color w:val="002060"/>
        </w:rPr>
        <w:t>SpLDs</w:t>
      </w:r>
      <w:proofErr w:type="spellEnd"/>
      <w:r w:rsidRPr="000D7087">
        <w:rPr>
          <w:rFonts w:ascii="Arial" w:eastAsia="Arial" w:hAnsi="Arial" w:cs="Arial"/>
          <w:color w:val="002060"/>
        </w:rPr>
        <w:t xml:space="preserve">) in adults within academia, as researchers, educators and in the students they teach. While there is a wealth of knowledge produced on </w:t>
      </w:r>
      <w:proofErr w:type="spellStart"/>
      <w:r w:rsidRPr="000D7087">
        <w:rPr>
          <w:rFonts w:ascii="Arial" w:eastAsia="Arial" w:hAnsi="Arial" w:cs="Arial"/>
          <w:color w:val="002060"/>
        </w:rPr>
        <w:t>SpLDs</w:t>
      </w:r>
      <w:proofErr w:type="spellEnd"/>
      <w:r w:rsidRPr="000D7087">
        <w:rPr>
          <w:rFonts w:ascii="Arial" w:eastAsia="Arial" w:hAnsi="Arial" w:cs="Arial"/>
          <w:color w:val="002060"/>
        </w:rPr>
        <w:t xml:space="preserve">, Autism Spectrum Condition, ASC and learning differences as an object of study, very little light has been shed on the diversity of learning and teaching characteristics already in place as a result of an always already </w:t>
      </w:r>
      <w:proofErr w:type="spellStart"/>
      <w:r w:rsidRPr="000D7087">
        <w:rPr>
          <w:rFonts w:ascii="Arial" w:eastAsia="Arial" w:hAnsi="Arial" w:cs="Arial"/>
          <w:color w:val="002060"/>
        </w:rPr>
        <w:t>neurodiverse</w:t>
      </w:r>
      <w:proofErr w:type="spellEnd"/>
      <w:r w:rsidRPr="000D7087">
        <w:rPr>
          <w:rFonts w:ascii="Arial" w:eastAsia="Arial" w:hAnsi="Arial" w:cs="Arial"/>
          <w:color w:val="002060"/>
        </w:rPr>
        <w:t xml:space="preserve"> population. Too often has the deficit been </w:t>
      </w:r>
      <w:proofErr w:type="spellStart"/>
      <w:r w:rsidRPr="000D7087">
        <w:rPr>
          <w:rFonts w:ascii="Arial" w:eastAsia="Arial" w:hAnsi="Arial" w:cs="Arial"/>
          <w:color w:val="002060"/>
        </w:rPr>
        <w:t>localised</w:t>
      </w:r>
      <w:proofErr w:type="spellEnd"/>
      <w:r w:rsidRPr="000D7087">
        <w:rPr>
          <w:rFonts w:ascii="Arial" w:eastAsia="Arial" w:hAnsi="Arial" w:cs="Arial"/>
          <w:color w:val="002060"/>
        </w:rPr>
        <w:t xml:space="preserve"> in the individual, typically a student, and ways they overcome their impairments. This is the case even though ostensibly valuing atypicality and difference underpins much of the critique of cultural fields and is at the core of most artistic practice and training. This conference contributes to the work done in challenging the neurotypical paradigm.</w:t>
      </w:r>
    </w:p>
    <w:p w14:paraId="00000018"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19"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xml:space="preserve">A new frontier for justice, equality and rights is opening up for those who are not neurotypical. Normative and limiting creative and critical outputs are being challenged by empowered work that draws on the increased appetite for equality and awareness of difference across our societies. More broadly, cultural demands are being placed on a more inclusive society that recognises, promotes and fosters diversity and difference. Participatory research has been deployed as part of an emancipatory practice of empowering new voices in academia that would otherwise go unheard. Only now are conventions at the heart of our disciplines being reviewed for inclusive design and practicable access for all stakeholders across a spectrum of </w:t>
      </w:r>
      <w:proofErr w:type="spellStart"/>
      <w:r w:rsidRPr="000D7087">
        <w:rPr>
          <w:rFonts w:ascii="Arial" w:eastAsia="Arial" w:hAnsi="Arial" w:cs="Arial"/>
          <w:color w:val="002060"/>
        </w:rPr>
        <w:t>neurodiverse</w:t>
      </w:r>
      <w:proofErr w:type="spellEnd"/>
      <w:r w:rsidRPr="000D7087">
        <w:rPr>
          <w:rFonts w:ascii="Arial" w:eastAsia="Arial" w:hAnsi="Arial" w:cs="Arial"/>
          <w:color w:val="002060"/>
        </w:rPr>
        <w:t xml:space="preserve"> personalities.</w:t>
      </w:r>
    </w:p>
    <w:p w14:paraId="0000001A"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1B"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xml:space="preserve">“Better Practice: Neurodiversity, difference and creativity in the arts and humanities” is a two day event </w:t>
      </w:r>
      <w:proofErr w:type="spellStart"/>
      <w:r w:rsidRPr="000D7087">
        <w:rPr>
          <w:rFonts w:ascii="Arial" w:eastAsia="Arial" w:hAnsi="Arial" w:cs="Arial"/>
          <w:color w:val="002060"/>
        </w:rPr>
        <w:t>prioritising</w:t>
      </w:r>
      <w:proofErr w:type="spellEnd"/>
      <w:r w:rsidRPr="000D7087">
        <w:rPr>
          <w:rFonts w:ascii="Arial" w:eastAsia="Arial" w:hAnsi="Arial" w:cs="Arial"/>
          <w:color w:val="002060"/>
        </w:rPr>
        <w:t xml:space="preserve"> participatory critical and creative practice in the arts and humanities for and by those who </w:t>
      </w:r>
      <w:proofErr w:type="spellStart"/>
      <w:r w:rsidRPr="000D7087">
        <w:rPr>
          <w:rFonts w:ascii="Arial" w:eastAsia="Arial" w:hAnsi="Arial" w:cs="Arial"/>
          <w:color w:val="002060"/>
        </w:rPr>
        <w:t>recognise</w:t>
      </w:r>
      <w:proofErr w:type="spellEnd"/>
      <w:r w:rsidRPr="000D7087">
        <w:rPr>
          <w:rFonts w:ascii="Arial" w:eastAsia="Arial" w:hAnsi="Arial" w:cs="Arial"/>
          <w:color w:val="002060"/>
        </w:rPr>
        <w:t xml:space="preserve"> the </w:t>
      </w:r>
      <w:proofErr w:type="spellStart"/>
      <w:r w:rsidRPr="000D7087">
        <w:rPr>
          <w:rFonts w:ascii="Arial" w:eastAsia="Arial" w:hAnsi="Arial" w:cs="Arial"/>
          <w:color w:val="002060"/>
        </w:rPr>
        <w:t>atypicality</w:t>
      </w:r>
      <w:proofErr w:type="spellEnd"/>
      <w:r w:rsidRPr="000D7087">
        <w:rPr>
          <w:rFonts w:ascii="Arial" w:eastAsia="Arial" w:hAnsi="Arial" w:cs="Arial"/>
          <w:color w:val="002060"/>
        </w:rPr>
        <w:t xml:space="preserve"> in all of us. We will showcase work that questions deficit and promotes gain. We welcome artists, practitioners and researchers who are using the terminologies and precedents set by critical disability studies to investigate new areas of study with and through the means available to them.</w:t>
      </w:r>
    </w:p>
    <w:p w14:paraId="0000001C"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1D"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xml:space="preserve">Better Practice is a conference which embraces the term neurodiversity as a chance for working with different agendas for activism, advocacy and support, uniting them around a single focus. By thinking about practices of pedagogy, research, art-making, </w:t>
      </w:r>
      <w:proofErr w:type="spellStart"/>
      <w:r w:rsidRPr="000D7087">
        <w:rPr>
          <w:rFonts w:ascii="Arial" w:eastAsia="Arial" w:hAnsi="Arial" w:cs="Arial"/>
          <w:color w:val="002060"/>
        </w:rPr>
        <w:lastRenderedPageBreak/>
        <w:t>organising</w:t>
      </w:r>
      <w:proofErr w:type="spellEnd"/>
      <w:r w:rsidRPr="000D7087">
        <w:rPr>
          <w:rFonts w:ascii="Arial" w:eastAsia="Arial" w:hAnsi="Arial" w:cs="Arial"/>
          <w:color w:val="002060"/>
        </w:rPr>
        <w:t>, advocacy and programming through the lens of “best practice” industry standards of support for disability, inclusion and accessibility, the conference will push for new methodologies and tools for each of our own practices. The conference seeks intersectional routes into increased participation for those with sometimes invisible cognitive differences (ADHD, ASC,) as well as learning differences (Dyslexia, Dyspraxia), alongside associated mental health impacts. We want to host workshops that facilitate different aspects of academic life in the arts and humanities, especially for those who feel participation has been barred, and will be actively seeking new best practices to take forward into our professional lives. Training and skill-sharing will be at the heart of the workshop days, alongside critical papers and key-note speakers and performances.</w:t>
      </w:r>
    </w:p>
    <w:p w14:paraId="0000001E"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1F"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xml:space="preserve">The project aims to promote awareness of the diverse experiences of postgraduate study and Early Career research, highlighting the depth of different study patterns, ways of being, and research outputs to which LAHP students, past, present and future are committed. Highlighting the breadth of talent in the LAHP consortium also aims to promote projects which don’t fit the normative </w:t>
      </w:r>
      <w:proofErr w:type="spellStart"/>
      <w:r w:rsidRPr="000D7087">
        <w:rPr>
          <w:rFonts w:ascii="Arial" w:eastAsia="Arial" w:hAnsi="Arial" w:cs="Arial"/>
          <w:color w:val="002060"/>
        </w:rPr>
        <w:t>mould</w:t>
      </w:r>
      <w:proofErr w:type="spellEnd"/>
      <w:r w:rsidRPr="000D7087">
        <w:rPr>
          <w:rFonts w:ascii="Arial" w:eastAsia="Arial" w:hAnsi="Arial" w:cs="Arial"/>
          <w:color w:val="002060"/>
        </w:rPr>
        <w:t>, building talents and confidence for the work that graduates will embark on in the future.</w:t>
      </w:r>
    </w:p>
    <w:p w14:paraId="00000020"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7445F455" w14:textId="77777777" w:rsidR="00943AB8" w:rsidRPr="000D7087" w:rsidRDefault="00943AB8">
      <w:pPr>
        <w:pBdr>
          <w:top w:val="nil"/>
          <w:left w:val="nil"/>
          <w:bottom w:val="nil"/>
          <w:right w:val="nil"/>
          <w:between w:val="nil"/>
        </w:pBdr>
        <w:shd w:val="clear" w:color="auto" w:fill="FFFFFF"/>
        <w:rPr>
          <w:rFonts w:ascii="Arial" w:eastAsia="Arial" w:hAnsi="Arial" w:cs="Arial"/>
          <w:color w:val="FF0000"/>
        </w:rPr>
      </w:pPr>
    </w:p>
    <w:p w14:paraId="00000021" w14:textId="1C31C023" w:rsidR="00342C5D" w:rsidRPr="000D7087" w:rsidRDefault="00104E71">
      <w:pPr>
        <w:pBdr>
          <w:top w:val="nil"/>
          <w:left w:val="nil"/>
          <w:bottom w:val="nil"/>
          <w:right w:val="nil"/>
          <w:between w:val="nil"/>
        </w:pBdr>
        <w:shd w:val="clear" w:color="auto" w:fill="FFFFFF"/>
        <w:rPr>
          <w:rFonts w:ascii="Arial" w:eastAsia="Arial" w:hAnsi="Arial" w:cs="Arial"/>
          <w:color w:val="002060"/>
        </w:rPr>
      </w:pPr>
      <w:r w:rsidRPr="000D7087">
        <w:rPr>
          <w:rFonts w:ascii="Arial" w:eastAsia="Arial" w:hAnsi="Arial" w:cs="Arial"/>
          <w:b/>
          <w:bCs/>
          <w:color w:val="1F497D" w:themeColor="text2"/>
        </w:rPr>
        <w:t xml:space="preserve">We especially invite participation </w:t>
      </w:r>
      <w:r w:rsidR="00943AB8" w:rsidRPr="000D7087">
        <w:rPr>
          <w:rFonts w:ascii="Arial" w:eastAsia="Arial" w:hAnsi="Arial" w:cs="Arial"/>
          <w:b/>
          <w:bCs/>
          <w:color w:val="1F497D" w:themeColor="text2"/>
        </w:rPr>
        <w:t>in the form of ‘lightening panels’</w:t>
      </w:r>
      <w:r w:rsidRPr="000D7087">
        <w:rPr>
          <w:rFonts w:ascii="Arial" w:eastAsia="Arial" w:hAnsi="Arial" w:cs="Arial"/>
          <w:b/>
          <w:bCs/>
          <w:color w:val="1F497D" w:themeColor="text2"/>
        </w:rPr>
        <w:t xml:space="preserve"> </w:t>
      </w:r>
      <w:r w:rsidR="00943AB8" w:rsidRPr="000D7087">
        <w:rPr>
          <w:rFonts w:ascii="Arial" w:eastAsia="Arial" w:hAnsi="Arial" w:cs="Arial"/>
          <w:b/>
          <w:bCs/>
          <w:color w:val="1F497D" w:themeColor="text2"/>
        </w:rPr>
        <w:t xml:space="preserve">or </w:t>
      </w:r>
      <w:r w:rsidRPr="000D7087">
        <w:rPr>
          <w:rFonts w:ascii="Arial" w:eastAsia="Arial" w:hAnsi="Arial" w:cs="Arial"/>
          <w:b/>
          <w:bCs/>
          <w:color w:val="1F497D" w:themeColor="text2"/>
        </w:rPr>
        <w:t>papers from those</w:t>
      </w:r>
      <w:r w:rsidR="00943AB8" w:rsidRPr="000D7087">
        <w:rPr>
          <w:rFonts w:ascii="Arial" w:eastAsia="Arial" w:hAnsi="Arial" w:cs="Arial"/>
          <w:b/>
          <w:bCs/>
          <w:color w:val="1F497D" w:themeColor="text2"/>
        </w:rPr>
        <w:t xml:space="preserve"> LAHP students</w:t>
      </w:r>
      <w:r w:rsidRPr="000D7087">
        <w:rPr>
          <w:rFonts w:ascii="Arial" w:eastAsia="Arial" w:hAnsi="Arial" w:cs="Arial"/>
          <w:b/>
          <w:bCs/>
          <w:color w:val="1F497D" w:themeColor="text2"/>
        </w:rPr>
        <w:t xml:space="preserve"> who identify as neurodivergent or as having one or more SpLD(s) or</w:t>
      </w:r>
      <w:r w:rsidRPr="000D7087">
        <w:rPr>
          <w:rFonts w:ascii="Arial" w:eastAsia="Arial" w:hAnsi="Arial" w:cs="Arial"/>
          <w:color w:val="1F497D" w:themeColor="text2"/>
        </w:rPr>
        <w:t xml:space="preserve"> </w:t>
      </w:r>
      <w:r w:rsidRPr="000D7087">
        <w:rPr>
          <w:rFonts w:ascii="Arial" w:eastAsia="Arial" w:hAnsi="Arial" w:cs="Arial"/>
          <w:b/>
          <w:bCs/>
          <w:color w:val="002060"/>
        </w:rPr>
        <w:t>who identify as disabled</w:t>
      </w:r>
      <w:r w:rsidRPr="000D7087">
        <w:rPr>
          <w:rFonts w:ascii="Arial" w:eastAsia="Arial" w:hAnsi="Arial" w:cs="Arial"/>
          <w:color w:val="002060"/>
        </w:rPr>
        <w:t xml:space="preserve">. The conference is of course open to any who want to explore questions of critical disability studies, access, rights and responsibilities in academia and the arts. Support workers are encouraged to attend if required at no additional ticket cost. </w:t>
      </w:r>
    </w:p>
    <w:p w14:paraId="00000022" w14:textId="77777777" w:rsidR="00342C5D" w:rsidRPr="000D7087" w:rsidRDefault="00342C5D">
      <w:pPr>
        <w:pBdr>
          <w:top w:val="nil"/>
          <w:left w:val="nil"/>
          <w:bottom w:val="nil"/>
          <w:right w:val="nil"/>
          <w:between w:val="nil"/>
        </w:pBdr>
        <w:shd w:val="clear" w:color="auto" w:fill="FFFFFF"/>
        <w:rPr>
          <w:rFonts w:ascii="Arial" w:eastAsia="Arial" w:hAnsi="Arial" w:cs="Arial"/>
          <w:color w:val="002060"/>
        </w:rPr>
      </w:pPr>
    </w:p>
    <w:p w14:paraId="00000023" w14:textId="77777777" w:rsidR="00342C5D" w:rsidRPr="000D7087" w:rsidRDefault="00104E71">
      <w:pPr>
        <w:pBdr>
          <w:top w:val="nil"/>
          <w:left w:val="nil"/>
          <w:bottom w:val="nil"/>
          <w:right w:val="nil"/>
          <w:between w:val="nil"/>
        </w:pBdr>
        <w:shd w:val="clear" w:color="auto" w:fill="FFFFFF"/>
        <w:rPr>
          <w:rFonts w:ascii="Arial" w:eastAsia="Arial" w:hAnsi="Arial" w:cs="Arial"/>
          <w:color w:val="002060"/>
        </w:rPr>
      </w:pPr>
      <w:r w:rsidRPr="000D7087">
        <w:rPr>
          <w:rFonts w:ascii="Arial" w:eastAsia="Arial" w:hAnsi="Arial" w:cs="Arial"/>
          <w:b/>
          <w:color w:val="002060"/>
        </w:rPr>
        <w:t>Any and all reasonable adjustments for attendance and participation will be considered</w:t>
      </w:r>
      <w:r w:rsidRPr="000D7087">
        <w:rPr>
          <w:rFonts w:ascii="Arial" w:eastAsia="Arial" w:hAnsi="Arial" w:cs="Arial"/>
          <w:color w:val="002060"/>
        </w:rPr>
        <w:t xml:space="preserve">. Papers and presentations will be circulated to delegates in advance and regular comfort breaks will be offered. </w:t>
      </w:r>
    </w:p>
    <w:p w14:paraId="00000024" w14:textId="77777777" w:rsidR="00342C5D" w:rsidRPr="000D7087" w:rsidRDefault="00342C5D">
      <w:pPr>
        <w:pBdr>
          <w:top w:val="nil"/>
          <w:left w:val="nil"/>
          <w:bottom w:val="nil"/>
          <w:right w:val="nil"/>
          <w:between w:val="nil"/>
        </w:pBdr>
        <w:shd w:val="clear" w:color="auto" w:fill="FFFFFF"/>
        <w:rPr>
          <w:rFonts w:ascii="Arial" w:eastAsia="Arial" w:hAnsi="Arial" w:cs="Arial"/>
          <w:color w:val="002060"/>
        </w:rPr>
      </w:pPr>
    </w:p>
    <w:p w14:paraId="00000025" w14:textId="77777777" w:rsidR="00342C5D" w:rsidRPr="000D7087" w:rsidRDefault="00104E71">
      <w:pPr>
        <w:pBdr>
          <w:top w:val="nil"/>
          <w:left w:val="nil"/>
          <w:bottom w:val="nil"/>
          <w:right w:val="nil"/>
          <w:between w:val="nil"/>
        </w:pBdr>
        <w:shd w:val="clear" w:color="auto" w:fill="FFFFFF"/>
        <w:rPr>
          <w:rFonts w:ascii="Arial" w:eastAsia="Arial" w:hAnsi="Arial" w:cs="Arial"/>
          <w:color w:val="002060"/>
        </w:rPr>
      </w:pPr>
      <w:r w:rsidRPr="000D7087">
        <w:rPr>
          <w:rFonts w:ascii="Arial" w:eastAsia="Arial" w:hAnsi="Arial" w:cs="Arial"/>
          <w:color w:val="002060"/>
        </w:rPr>
        <w:t>Please contact us for more information on any of the above.</w:t>
      </w:r>
    </w:p>
    <w:p w14:paraId="00000026" w14:textId="77777777" w:rsidR="00342C5D" w:rsidRPr="000D7087" w:rsidRDefault="00342C5D">
      <w:pPr>
        <w:pBdr>
          <w:top w:val="nil"/>
          <w:left w:val="nil"/>
          <w:bottom w:val="nil"/>
          <w:right w:val="nil"/>
          <w:between w:val="nil"/>
        </w:pBdr>
        <w:shd w:val="clear" w:color="auto" w:fill="FFFFFF"/>
        <w:rPr>
          <w:rFonts w:ascii="Arial" w:eastAsia="Arial" w:hAnsi="Arial" w:cs="Arial"/>
          <w:color w:val="002060"/>
        </w:rPr>
      </w:pPr>
    </w:p>
    <w:p w14:paraId="00000027" w14:textId="7ED51300"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xml:space="preserve">This conference is sponsored by the </w:t>
      </w:r>
      <w:r w:rsidRPr="000D7087">
        <w:rPr>
          <w:rFonts w:ascii="Arial" w:eastAsia="Arial" w:hAnsi="Arial" w:cs="Arial"/>
          <w:b/>
          <w:color w:val="002060"/>
        </w:rPr>
        <w:t>London Arts and Humanities Partnership</w:t>
      </w:r>
      <w:r w:rsidRPr="000D7087">
        <w:rPr>
          <w:rFonts w:ascii="Arial" w:eastAsia="Arial" w:hAnsi="Arial" w:cs="Arial"/>
          <w:color w:val="002060"/>
        </w:rPr>
        <w:t xml:space="preserve"> student-led initiative fund and</w:t>
      </w:r>
      <w:r w:rsidR="000611BA" w:rsidRPr="000D7087">
        <w:rPr>
          <w:rFonts w:ascii="Arial" w:eastAsia="Arial" w:hAnsi="Arial" w:cs="Arial"/>
          <w:color w:val="002060"/>
        </w:rPr>
        <w:t xml:space="preserve"> is</w:t>
      </w:r>
      <w:r w:rsidRPr="000D7087">
        <w:rPr>
          <w:rFonts w:ascii="Arial" w:eastAsia="Arial" w:hAnsi="Arial" w:cs="Arial"/>
          <w:color w:val="002060"/>
        </w:rPr>
        <w:t xml:space="preserve"> hosted by </w:t>
      </w:r>
      <w:r w:rsidRPr="000D7087">
        <w:rPr>
          <w:rFonts w:ascii="Arial" w:eastAsia="Arial" w:hAnsi="Arial" w:cs="Arial"/>
          <w:b/>
          <w:color w:val="002060"/>
        </w:rPr>
        <w:t>Queen Mary University of London.</w:t>
      </w:r>
    </w:p>
    <w:p w14:paraId="00000028"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29" w14:textId="40CA216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Topics for</w:t>
      </w:r>
      <w:r w:rsidR="000611BA" w:rsidRPr="000D7087">
        <w:rPr>
          <w:rFonts w:ascii="Arial" w:eastAsia="Arial" w:hAnsi="Arial" w:cs="Arial"/>
          <w:color w:val="002060"/>
        </w:rPr>
        <w:t xml:space="preserve"> </w:t>
      </w:r>
      <w:r w:rsidRPr="000D7087">
        <w:rPr>
          <w:rFonts w:ascii="Arial" w:eastAsia="Arial" w:hAnsi="Arial" w:cs="Arial"/>
          <w:color w:val="002060"/>
        </w:rPr>
        <w:t>papers or joint panels could include (but are not limited to):</w:t>
      </w:r>
    </w:p>
    <w:p w14:paraId="0000002A"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2B"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Neurodiversity and art practice</w:t>
      </w:r>
    </w:p>
    <w:p w14:paraId="0000002C"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2D"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Academia and normativity</w:t>
      </w:r>
    </w:p>
    <w:p w14:paraId="0000002E"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2F"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Participation and impairment</w:t>
      </w:r>
    </w:p>
    <w:p w14:paraId="00000030"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31"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Methodologies for neurodivergent research</w:t>
      </w:r>
    </w:p>
    <w:p w14:paraId="00000032"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33" w14:textId="77777777" w:rsidR="00342C5D" w:rsidRPr="000D7087" w:rsidRDefault="00104E71">
      <w:pPr>
        <w:pBdr>
          <w:top w:val="nil"/>
          <w:left w:val="nil"/>
          <w:bottom w:val="nil"/>
          <w:right w:val="nil"/>
          <w:between w:val="nil"/>
        </w:pBdr>
        <w:shd w:val="clear" w:color="auto" w:fill="FFFFFF"/>
        <w:rPr>
          <w:rFonts w:ascii="Arial" w:eastAsia="Arial" w:hAnsi="Arial" w:cs="Arial"/>
          <w:color w:val="002060"/>
        </w:rPr>
      </w:pPr>
      <w:r w:rsidRPr="000D7087">
        <w:rPr>
          <w:rFonts w:ascii="Arial" w:eastAsia="Arial" w:hAnsi="Arial" w:cs="Arial"/>
          <w:color w:val="002060"/>
        </w:rPr>
        <w:lastRenderedPageBreak/>
        <w:t>Disability studies in the arts and humanities</w:t>
      </w:r>
    </w:p>
    <w:p w14:paraId="00000034" w14:textId="77777777" w:rsidR="00342C5D" w:rsidRPr="000D7087" w:rsidRDefault="00342C5D">
      <w:pPr>
        <w:pBdr>
          <w:top w:val="nil"/>
          <w:left w:val="nil"/>
          <w:bottom w:val="nil"/>
          <w:right w:val="nil"/>
          <w:between w:val="nil"/>
        </w:pBdr>
        <w:shd w:val="clear" w:color="auto" w:fill="FFFFFF"/>
        <w:rPr>
          <w:rFonts w:ascii="Arial" w:eastAsia="Arial" w:hAnsi="Arial" w:cs="Arial"/>
          <w:color w:val="002060"/>
        </w:rPr>
      </w:pPr>
    </w:p>
    <w:p w14:paraId="00000035"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xml:space="preserve">Literary studies: </w:t>
      </w:r>
      <w:proofErr w:type="spellStart"/>
      <w:r w:rsidRPr="000D7087">
        <w:rPr>
          <w:rFonts w:ascii="Arial" w:eastAsia="Arial" w:hAnsi="Arial" w:cs="Arial"/>
          <w:color w:val="002060"/>
        </w:rPr>
        <w:t>neurodiverse</w:t>
      </w:r>
      <w:proofErr w:type="spellEnd"/>
      <w:r w:rsidRPr="000D7087">
        <w:rPr>
          <w:rFonts w:ascii="Arial" w:eastAsia="Arial" w:hAnsi="Arial" w:cs="Arial"/>
          <w:color w:val="002060"/>
        </w:rPr>
        <w:t xml:space="preserve"> writers past and present; reading and experiences of neurodiversity; creative writing practice and neurodiversity</w:t>
      </w:r>
    </w:p>
    <w:p w14:paraId="00000036"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37"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Critical disability politics</w:t>
      </w:r>
    </w:p>
    <w:p w14:paraId="00000038"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39"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Disability justice</w:t>
      </w:r>
    </w:p>
    <w:p w14:paraId="0000003A"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3B"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Invisible disability</w:t>
      </w:r>
    </w:p>
    <w:p w14:paraId="0000003C"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3D"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Diversity and appropriation</w:t>
      </w:r>
    </w:p>
    <w:p w14:paraId="0000003E"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3F"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“Dumbing down,” academic literacy and the deficit model</w:t>
      </w:r>
    </w:p>
    <w:p w14:paraId="00000040"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41"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xml:space="preserve">“Academic </w:t>
      </w:r>
      <w:proofErr w:type="spellStart"/>
      <w:r w:rsidRPr="000D7087">
        <w:rPr>
          <w:rFonts w:ascii="Arial" w:eastAsia="Arial" w:hAnsi="Arial" w:cs="Arial"/>
          <w:color w:val="002060"/>
        </w:rPr>
        <w:t>socialisation</w:t>
      </w:r>
      <w:proofErr w:type="spellEnd"/>
      <w:r w:rsidRPr="000D7087">
        <w:rPr>
          <w:rFonts w:ascii="Arial" w:eastAsia="Arial" w:hAnsi="Arial" w:cs="Arial"/>
          <w:color w:val="002060"/>
        </w:rPr>
        <w:t>” and neurodiversity</w:t>
      </w:r>
    </w:p>
    <w:p w14:paraId="00000042"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43"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Discrimination and social status. How does privilege impact disabling conditions? How does social status determine access to support?</w:t>
      </w:r>
    </w:p>
    <w:p w14:paraId="00000044"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45"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Intersectionality and neurodiversity. Are difference protected characteristics treated differently? How do symptoms of neurodivergence express differently along lines of class, gender, etc.?</w:t>
      </w:r>
    </w:p>
    <w:p w14:paraId="00000046"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47"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xml:space="preserve">Gender, </w:t>
      </w:r>
      <w:proofErr w:type="spellStart"/>
      <w:r w:rsidRPr="000D7087">
        <w:rPr>
          <w:rFonts w:ascii="Arial" w:eastAsia="Arial" w:hAnsi="Arial" w:cs="Arial"/>
          <w:color w:val="002060"/>
        </w:rPr>
        <w:t>behaviour</w:t>
      </w:r>
      <w:proofErr w:type="spellEnd"/>
      <w:r w:rsidRPr="000D7087">
        <w:rPr>
          <w:rFonts w:ascii="Arial" w:eastAsia="Arial" w:hAnsi="Arial" w:cs="Arial"/>
          <w:color w:val="002060"/>
        </w:rPr>
        <w:t xml:space="preserve"> and treatment. How to challenge gender normative practices in diagnosis and beyond?</w:t>
      </w:r>
    </w:p>
    <w:p w14:paraId="00000048"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49"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Access, careers and participation in HE</w:t>
      </w:r>
    </w:p>
    <w:p w14:paraId="0000004A"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4B"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Celebration or intervention: thinking beyond a cure?</w:t>
      </w:r>
    </w:p>
    <w:p w14:paraId="0000004C"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4D"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Comparativist disability studies. Is neurodiversity a “Western” phenomenon?</w:t>
      </w:r>
    </w:p>
    <w:p w14:paraId="0000004E" w14:textId="77777777" w:rsidR="00342C5D" w:rsidRPr="000D7087" w:rsidRDefault="00104E71">
      <w:pPr>
        <w:pBdr>
          <w:top w:val="nil"/>
          <w:left w:val="nil"/>
          <w:bottom w:val="nil"/>
          <w:right w:val="nil"/>
          <w:between w:val="nil"/>
        </w:pBdr>
        <w:shd w:val="clear" w:color="auto" w:fill="FFFFFF"/>
        <w:rPr>
          <w:rFonts w:ascii="Arial" w:eastAsia="Arial" w:hAnsi="Arial" w:cs="Arial"/>
          <w:color w:val="201F1E"/>
        </w:rPr>
      </w:pPr>
      <w:r w:rsidRPr="000D7087">
        <w:rPr>
          <w:rFonts w:ascii="Arial" w:eastAsia="Arial" w:hAnsi="Arial" w:cs="Arial"/>
          <w:color w:val="002060"/>
        </w:rPr>
        <w:t> </w:t>
      </w:r>
    </w:p>
    <w:p w14:paraId="0000004F" w14:textId="1C6ADF15" w:rsidR="00342C5D" w:rsidRPr="000D7087" w:rsidRDefault="00104E71">
      <w:pPr>
        <w:pBdr>
          <w:top w:val="nil"/>
          <w:left w:val="nil"/>
          <w:bottom w:val="nil"/>
          <w:right w:val="nil"/>
          <w:between w:val="nil"/>
        </w:pBdr>
        <w:shd w:val="clear" w:color="auto" w:fill="FFFFFF"/>
        <w:rPr>
          <w:rFonts w:ascii="Arial" w:eastAsia="Arial" w:hAnsi="Arial" w:cs="Arial"/>
          <w:color w:val="002060"/>
        </w:rPr>
      </w:pPr>
      <w:r w:rsidRPr="000D7087">
        <w:rPr>
          <w:rFonts w:ascii="Arial" w:eastAsia="Arial" w:hAnsi="Arial" w:cs="Arial"/>
          <w:color w:val="002060"/>
        </w:rPr>
        <w:t>We look forward to reading your responses. Please check the website for up to date information.</w:t>
      </w:r>
    </w:p>
    <w:p w14:paraId="4AFCDF07" w14:textId="6204E46F" w:rsidR="000611BA" w:rsidRPr="000D7087" w:rsidRDefault="000611BA">
      <w:pPr>
        <w:pBdr>
          <w:top w:val="nil"/>
          <w:left w:val="nil"/>
          <w:bottom w:val="nil"/>
          <w:right w:val="nil"/>
          <w:between w:val="nil"/>
        </w:pBdr>
        <w:shd w:val="clear" w:color="auto" w:fill="FFFFFF"/>
        <w:rPr>
          <w:rFonts w:ascii="Arial" w:eastAsia="Arial" w:hAnsi="Arial" w:cs="Arial"/>
          <w:color w:val="002060"/>
        </w:rPr>
      </w:pPr>
    </w:p>
    <w:p w14:paraId="00000050" w14:textId="77777777" w:rsidR="00342C5D" w:rsidRPr="000D7087" w:rsidRDefault="00342C5D">
      <w:pPr>
        <w:pBdr>
          <w:top w:val="nil"/>
          <w:left w:val="nil"/>
          <w:bottom w:val="nil"/>
          <w:right w:val="nil"/>
          <w:between w:val="nil"/>
        </w:pBdr>
        <w:shd w:val="clear" w:color="auto" w:fill="FFFFFF"/>
        <w:rPr>
          <w:rFonts w:ascii="Arial" w:eastAsia="Arial" w:hAnsi="Arial" w:cs="Arial"/>
          <w:color w:val="201F1E"/>
        </w:rPr>
      </w:pPr>
    </w:p>
    <w:p w14:paraId="00000051" w14:textId="77777777" w:rsidR="00342C5D" w:rsidRPr="000D7087" w:rsidRDefault="00104E71">
      <w:pPr>
        <w:pBdr>
          <w:top w:val="nil"/>
          <w:left w:val="nil"/>
          <w:bottom w:val="nil"/>
          <w:right w:val="nil"/>
          <w:between w:val="nil"/>
        </w:pBdr>
        <w:shd w:val="clear" w:color="auto" w:fill="FFFFFF"/>
        <w:ind w:firstLine="720"/>
        <w:rPr>
          <w:rFonts w:ascii="Arial" w:eastAsia="Arial" w:hAnsi="Arial" w:cs="Arial"/>
          <w:color w:val="201F1E"/>
        </w:rPr>
      </w:pPr>
      <w:r w:rsidRPr="000D7087">
        <w:rPr>
          <w:rFonts w:ascii="Arial" w:eastAsia="Arial" w:hAnsi="Arial" w:cs="Arial"/>
          <w:color w:val="002060"/>
        </w:rPr>
        <w:t>Many thanks,</w:t>
      </w:r>
    </w:p>
    <w:p w14:paraId="00000052" w14:textId="77777777" w:rsidR="00342C5D" w:rsidRPr="000D7087" w:rsidRDefault="00104E71">
      <w:pPr>
        <w:pBdr>
          <w:top w:val="nil"/>
          <w:left w:val="nil"/>
          <w:bottom w:val="nil"/>
          <w:right w:val="nil"/>
          <w:between w:val="nil"/>
        </w:pBdr>
        <w:shd w:val="clear" w:color="auto" w:fill="FFFFFF"/>
        <w:jc w:val="right"/>
        <w:rPr>
          <w:rFonts w:ascii="Arial" w:eastAsia="Arial" w:hAnsi="Arial" w:cs="Arial"/>
          <w:color w:val="201F1E"/>
        </w:rPr>
      </w:pPr>
      <w:r w:rsidRPr="000D7087">
        <w:rPr>
          <w:rFonts w:ascii="Arial" w:eastAsia="Arial" w:hAnsi="Arial" w:cs="Arial"/>
          <w:color w:val="002060"/>
        </w:rPr>
        <w:t> </w:t>
      </w:r>
    </w:p>
    <w:p w14:paraId="00000053" w14:textId="0F0F7E16" w:rsidR="00342C5D" w:rsidRPr="000D7087" w:rsidRDefault="00104E71" w:rsidP="000D7087">
      <w:pPr>
        <w:pBdr>
          <w:top w:val="nil"/>
          <w:left w:val="nil"/>
          <w:bottom w:val="nil"/>
          <w:right w:val="nil"/>
          <w:between w:val="nil"/>
        </w:pBdr>
        <w:shd w:val="clear" w:color="auto" w:fill="FFFFFF"/>
        <w:rPr>
          <w:rFonts w:ascii="Arial" w:eastAsia="Arial" w:hAnsi="Arial" w:cs="Arial"/>
          <w:b/>
          <w:color w:val="44546A"/>
        </w:rPr>
      </w:pPr>
      <w:r w:rsidRPr="000D7087">
        <w:rPr>
          <w:rFonts w:ascii="Arial" w:eastAsia="Arial" w:hAnsi="Arial" w:cs="Arial"/>
          <w:b/>
          <w:color w:val="44546A"/>
        </w:rPr>
        <w:t>John Dunn</w:t>
      </w:r>
      <w:r w:rsidR="000D7087" w:rsidRPr="000D7087">
        <w:rPr>
          <w:rFonts w:ascii="Arial" w:eastAsia="Arial" w:hAnsi="Arial" w:cs="Arial"/>
          <w:b/>
          <w:color w:val="44546A"/>
        </w:rPr>
        <w:t xml:space="preserve">, Jade French, Julie Tanner, Theresa Heath, Georgia </w:t>
      </w:r>
      <w:proofErr w:type="spellStart"/>
      <w:r w:rsidR="000D7087" w:rsidRPr="000D7087">
        <w:rPr>
          <w:rFonts w:ascii="Arial" w:eastAsia="Arial" w:hAnsi="Arial" w:cs="Arial"/>
          <w:b/>
          <w:color w:val="44546A"/>
        </w:rPr>
        <w:t>Heseldine</w:t>
      </w:r>
      <w:proofErr w:type="spellEnd"/>
      <w:r w:rsidR="000D7087" w:rsidRPr="000D7087">
        <w:rPr>
          <w:rFonts w:ascii="Arial" w:eastAsia="Arial" w:hAnsi="Arial" w:cs="Arial"/>
          <w:b/>
          <w:color w:val="44546A"/>
        </w:rPr>
        <w:t>, Denise Wong</w:t>
      </w:r>
    </w:p>
    <w:p w14:paraId="2B892972" w14:textId="77777777" w:rsidR="000D7087" w:rsidRPr="000D7087" w:rsidRDefault="000D7087">
      <w:pPr>
        <w:pBdr>
          <w:top w:val="nil"/>
          <w:left w:val="nil"/>
          <w:bottom w:val="nil"/>
          <w:right w:val="nil"/>
          <w:between w:val="nil"/>
        </w:pBdr>
        <w:shd w:val="clear" w:color="auto" w:fill="FFFFFF"/>
        <w:jc w:val="right"/>
        <w:rPr>
          <w:rFonts w:ascii="Arial" w:eastAsia="Arial" w:hAnsi="Arial" w:cs="Arial"/>
          <w:b/>
          <w:color w:val="44546A"/>
        </w:rPr>
      </w:pPr>
    </w:p>
    <w:p w14:paraId="64D46A8B" w14:textId="77777777" w:rsidR="000D7087" w:rsidRPr="000D7087" w:rsidRDefault="000D7087">
      <w:pPr>
        <w:pBdr>
          <w:top w:val="nil"/>
          <w:left w:val="nil"/>
          <w:bottom w:val="nil"/>
          <w:right w:val="nil"/>
          <w:between w:val="nil"/>
        </w:pBdr>
        <w:shd w:val="clear" w:color="auto" w:fill="FFFFFF"/>
        <w:jc w:val="right"/>
        <w:rPr>
          <w:rFonts w:ascii="Arial" w:eastAsia="Arial" w:hAnsi="Arial" w:cs="Arial"/>
          <w:color w:val="201F1E"/>
        </w:rPr>
      </w:pPr>
    </w:p>
    <w:p w14:paraId="00000055" w14:textId="0027D33F" w:rsidR="00342C5D" w:rsidRPr="000D7087" w:rsidRDefault="000D7087">
      <w:pPr>
        <w:pBdr>
          <w:top w:val="nil"/>
          <w:left w:val="nil"/>
          <w:bottom w:val="nil"/>
          <w:right w:val="nil"/>
          <w:between w:val="nil"/>
        </w:pBdr>
        <w:shd w:val="clear" w:color="auto" w:fill="FFFFFF"/>
        <w:jc w:val="right"/>
        <w:rPr>
          <w:rFonts w:ascii="Arial" w:eastAsia="Arial" w:hAnsi="Arial" w:cs="Arial"/>
          <w:color w:val="201F1E"/>
        </w:rPr>
      </w:pPr>
      <w:r w:rsidRPr="000D7087">
        <w:rPr>
          <w:rFonts w:ascii="Arial" w:hAnsi="Arial" w:cs="Arial"/>
        </w:rPr>
        <w:t xml:space="preserve">web: </w:t>
      </w:r>
      <w:hyperlink r:id="rId12" w:history="1">
        <w:r w:rsidRPr="000D7087">
          <w:rPr>
            <w:rStyle w:val="Hyperlink"/>
            <w:rFonts w:ascii="Arial" w:eastAsia="Arial" w:hAnsi="Arial" w:cs="Arial"/>
          </w:rPr>
          <w:t>https://www.betterpractice.uk/</w:t>
        </w:r>
      </w:hyperlink>
    </w:p>
    <w:p w14:paraId="5C530588" w14:textId="790A5923" w:rsidR="000611BA" w:rsidRPr="000D7087" w:rsidRDefault="000D7087">
      <w:pPr>
        <w:pBdr>
          <w:top w:val="nil"/>
          <w:left w:val="nil"/>
          <w:bottom w:val="nil"/>
          <w:right w:val="nil"/>
          <w:between w:val="nil"/>
        </w:pBdr>
        <w:shd w:val="clear" w:color="auto" w:fill="FFFFFF"/>
        <w:jc w:val="right"/>
        <w:rPr>
          <w:rFonts w:ascii="Arial" w:eastAsia="Arial" w:hAnsi="Arial" w:cs="Arial"/>
          <w:color w:val="44546A"/>
        </w:rPr>
      </w:pPr>
      <w:r w:rsidRPr="000D7087">
        <w:rPr>
          <w:rFonts w:ascii="Arial" w:eastAsia="Arial" w:hAnsi="Arial" w:cs="Arial"/>
          <w:color w:val="44546A"/>
        </w:rPr>
        <w:t xml:space="preserve">email: </w:t>
      </w:r>
      <w:hyperlink r:id="rId13" w:history="1">
        <w:r w:rsidR="000611BA" w:rsidRPr="000D7087">
          <w:rPr>
            <w:rStyle w:val="Hyperlink"/>
            <w:rFonts w:ascii="Arial" w:eastAsia="Arial" w:hAnsi="Arial" w:cs="Arial"/>
          </w:rPr>
          <w:t>betterpractice2020@gmail.com</w:t>
        </w:r>
      </w:hyperlink>
    </w:p>
    <w:p w14:paraId="3D7B40BB" w14:textId="49F675B9" w:rsidR="000611BA" w:rsidRPr="000D7087" w:rsidRDefault="000611BA">
      <w:pPr>
        <w:pBdr>
          <w:top w:val="nil"/>
          <w:left w:val="nil"/>
          <w:bottom w:val="nil"/>
          <w:right w:val="nil"/>
          <w:between w:val="nil"/>
        </w:pBdr>
        <w:shd w:val="clear" w:color="auto" w:fill="FFFFFF"/>
        <w:jc w:val="right"/>
        <w:rPr>
          <w:rFonts w:ascii="Arial" w:hAnsi="Arial" w:cs="Arial"/>
          <w:color w:val="000000"/>
        </w:rPr>
      </w:pPr>
      <w:r w:rsidRPr="000D7087">
        <w:rPr>
          <w:rFonts w:ascii="Arial" w:eastAsia="Arial" w:hAnsi="Arial" w:cs="Arial"/>
          <w:color w:val="44546A"/>
        </w:rPr>
        <w:t>twitter:</w:t>
      </w:r>
      <w:hyperlink r:id="rId14" w:history="1">
        <w:r w:rsidRPr="000D7087">
          <w:rPr>
            <w:rStyle w:val="Hyperlink"/>
            <w:rFonts w:ascii="Arial" w:eastAsia="Arial" w:hAnsi="Arial" w:cs="Arial"/>
          </w:rPr>
          <w:t>practice_2020</w:t>
        </w:r>
      </w:hyperlink>
    </w:p>
    <w:sectPr w:rsidR="000611BA" w:rsidRPr="000D7087">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35761" w14:textId="77777777" w:rsidR="00A14B32" w:rsidRDefault="00A14B32">
      <w:r>
        <w:separator/>
      </w:r>
    </w:p>
  </w:endnote>
  <w:endnote w:type="continuationSeparator" w:id="0">
    <w:p w14:paraId="20127957" w14:textId="77777777" w:rsidR="00A14B32" w:rsidRDefault="00A1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342C5D" w:rsidRDefault="00342C5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69A1" w14:textId="77777777" w:rsidR="00A14B32" w:rsidRDefault="00A14B32">
      <w:r>
        <w:separator/>
      </w:r>
    </w:p>
  </w:footnote>
  <w:footnote w:type="continuationSeparator" w:id="0">
    <w:p w14:paraId="7FAECE4E" w14:textId="77777777" w:rsidR="00A14B32" w:rsidRDefault="00A1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342C5D" w:rsidRDefault="00342C5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62C"/>
    <w:multiLevelType w:val="hybridMultilevel"/>
    <w:tmpl w:val="F3B6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5D"/>
    <w:rsid w:val="000611BA"/>
    <w:rsid w:val="000D7087"/>
    <w:rsid w:val="00104E71"/>
    <w:rsid w:val="001E1EC4"/>
    <w:rsid w:val="001F44B9"/>
    <w:rsid w:val="00342C5D"/>
    <w:rsid w:val="00943AB8"/>
    <w:rsid w:val="00A14B32"/>
    <w:rsid w:val="00EF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1326"/>
  <w15:docId w15:val="{8EE8FBAA-F609-4767-B612-0D9ED873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11BA"/>
    <w:pPr>
      <w:ind w:left="720"/>
      <w:contextualSpacing/>
    </w:pPr>
  </w:style>
  <w:style w:type="character" w:styleId="Hyperlink">
    <w:name w:val="Hyperlink"/>
    <w:basedOn w:val="DefaultParagraphFont"/>
    <w:uiPriority w:val="99"/>
    <w:unhideWhenUsed/>
    <w:rsid w:val="000611BA"/>
    <w:rPr>
      <w:color w:val="0000FF" w:themeColor="hyperlink"/>
      <w:u w:val="single"/>
    </w:rPr>
  </w:style>
  <w:style w:type="character" w:customStyle="1" w:styleId="UnresolvedMention">
    <w:name w:val="Unresolved Mention"/>
    <w:basedOn w:val="DefaultParagraphFont"/>
    <w:uiPriority w:val="99"/>
    <w:semiHidden/>
    <w:unhideWhenUsed/>
    <w:rsid w:val="00061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tterpractice2020@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tterpract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actice2020@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ventbrite.co.uk/e/better-practice-neurodiversity-and-creativity-in-the-arts-and-humanities-tickets-9196782323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practice_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EC79C604157C4494573C1A0B4AD973" ma:contentTypeVersion="6" ma:contentTypeDescription="Create a new document." ma:contentTypeScope="" ma:versionID="7b05dd44d1e42e86662c3d4b1f0bec47">
  <xsd:schema xmlns:xsd="http://www.w3.org/2001/XMLSchema" xmlns:xs="http://www.w3.org/2001/XMLSchema" xmlns:p="http://schemas.microsoft.com/office/2006/metadata/properties" xmlns:ns2="e6878e0a-b076-4fef-81c8-e45dad121ce1" targetNamespace="http://schemas.microsoft.com/office/2006/metadata/properties" ma:root="true" ma:fieldsID="be68a5a6eb6e41655c9135d532859230" ns2:_="">
    <xsd:import namespace="e6878e0a-b076-4fef-81c8-e45dad121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8e0a-b076-4fef-81c8-e45dad121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A7F8A-E208-48F4-93B5-B8A1A6794B17}">
  <ds:schemaRef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e6878e0a-b076-4fef-81c8-e45dad121ce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46CCD94-731A-4ED8-8BAD-1CBAAAEE735D}">
  <ds:schemaRefs>
    <ds:schemaRef ds:uri="http://schemas.microsoft.com/sharepoint/v3/contenttype/forms"/>
  </ds:schemaRefs>
</ds:datastoreItem>
</file>

<file path=customXml/itemProps3.xml><?xml version="1.0" encoding="utf-8"?>
<ds:datastoreItem xmlns:ds="http://schemas.openxmlformats.org/officeDocument/2006/customXml" ds:itemID="{851B6D52-A8E4-437C-AC93-145048A83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8e0a-b076-4fef-81c8-e45dad121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Dunn</dc:creator>
  <cp:lastModifiedBy>Valeria Farruggia</cp:lastModifiedBy>
  <cp:revision>2</cp:revision>
  <dcterms:created xsi:type="dcterms:W3CDTF">2020-02-24T11:12:00Z</dcterms:created>
  <dcterms:modified xsi:type="dcterms:W3CDTF">2020-02-24T11:12:00Z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0x010100DBEC79C604157C4494573C1A0B4AD973</vt:lpwstr>
  </property>
</Properties>
</file>